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Style w:val="Heading1"/>
        <w:spacing w:after="0" w:before="0" w:lineRule="auto"/>
        <w:contextualSpacing w:val="0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  <w:t xml:space="preserve">Coordinate the secure destruction of temporary records and non-records</w:t>
      </w:r>
    </w:p>
    <w:p w:rsidR="00000000" w:rsidDel="00000000" w:rsidP="00000000" w:rsidRDefault="00000000" w:rsidRPr="00000000" w14:paraId="00000001">
      <w:pPr>
        <w:pStyle w:val="Heading2"/>
        <w:contextualSpacing w:val="0"/>
        <w:rPr/>
      </w:pPr>
      <w:r w:rsidDel="00000000" w:rsidR="00000000" w:rsidRPr="00000000">
        <w:rPr>
          <w:rtl w:val="0"/>
        </w:rPr>
        <w:t xml:space="preserve">Instructions for Using This Job Aid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lineRule="auto"/>
        <w:ind w:right="43"/>
        <w:contextualSpacing w:val="0"/>
        <w:rPr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Use this job aid when you are assigned to coordinate the secure destruction of temporar</w:t>
      </w:r>
      <w:r w:rsidDel="00000000" w:rsidR="00000000" w:rsidRPr="00000000">
        <w:rPr>
          <w:i w:val="1"/>
          <w:rtl w:val="0"/>
        </w:rPr>
        <w:t xml:space="preserve">y records and non-records</w:t>
      </w:r>
      <w:r w:rsidDel="00000000" w:rsidR="00000000" w:rsidRPr="00000000">
        <w:rPr>
          <w:i w:val="1"/>
          <w:color w:val="000000"/>
          <w:rtl w:val="0"/>
        </w:rPr>
        <w:t xml:space="preserve">.  Check off each step when you have completed the step.</w:t>
      </w:r>
    </w:p>
    <w:tbl>
      <w:tblPr>
        <w:tblStyle w:val="Table1"/>
        <w:tblW w:w="13752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15"/>
        <w:gridCol w:w="10080"/>
        <w:gridCol w:w="857"/>
        <w:tblGridChange w:id="0">
          <w:tblGrid>
            <w:gridCol w:w="2815"/>
            <w:gridCol w:w="10080"/>
            <w:gridCol w:w="857"/>
          </w:tblGrid>
        </w:tblGridChange>
      </w:tblGrid>
      <w:tr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3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Procedure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4">
            <w:pPr>
              <w:spacing w:after="2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Actions/Decisions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5">
            <w:pPr>
              <w:spacing w:after="4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6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1. Coordinate destruction of temporary paper records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Receive concurrence on whether the records are eligible for disposal.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Schedule the date when the destruction vendor will come pick up the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Coordinate with the logistics office to pick up the records and move them to the loading dock where the vendor picks up the records and destroys them.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File the certificate of destruction you receive from the vendor.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spacing w:after="0" w:before="0" w:lineRule="auto"/>
              <w:contextualSpacing w:val="0"/>
              <w:jc w:val="center"/>
              <w:rPr>
                <w:rFonts w:ascii="EB Garamond" w:cs="EB Garamond" w:eastAsia="EB Garamond" w:hAnsi="EB Garamond"/>
                <w:color w:val="000000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2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2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2. Coordinate destruction of temporary electronic records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Organize a records clean-up day annually.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4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Provide guidance to the Records Custodians based on ARO direction on how to delete temporary records eligible for disposal.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4"/>
              </w:numPr>
              <w:spacing w:after="0" w:before="0" w:lineRule="auto"/>
              <w:ind w:left="720" w:hanging="360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Have custodians compile list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4"/>
              </w:numPr>
              <w:spacing w:after="0" w:before="0" w:lineRule="auto"/>
              <w:ind w:left="720" w:hanging="360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Needs to be an oversight and concurrence step here. 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9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The custodian in the originating office deletes the records.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5"/>
              </w:numPr>
              <w:spacing w:after="0" w:before="0" w:lineRule="auto"/>
              <w:ind w:left="720" w:hanging="360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The custodian ensures that the deleted records are not recoverable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D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Make a record of which files/records were deleted, when they were deleted and under what disposition authority.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0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3. Coordinate destruction of non-records paper materials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Organize a records clean-up day annually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3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Provide guidance to the Records Custodians on the disposal of non-record paper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6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4. Coordinate destruction of non-records electronic materials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The RLO organizes a records clean-up day annually.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9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Provide guidance to Records Custodians on the disposal of non-record electronic materials.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Send a periodic email to staff asking them to report on how much time they spent on the records clean-up, what and how much was destroyed.  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F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</w:tbl>
    <w:p w:rsidR="00000000" w:rsidDel="00000000" w:rsidP="00000000" w:rsidRDefault="00000000" w:rsidRPr="00000000" w14:paraId="00000030">
      <w:pPr>
        <w:contextualSpacing w:val="0"/>
        <w:rPr>
          <w:rFonts w:ascii="Arial" w:cs="Arial" w:eastAsia="Arial" w:hAnsi="Arial"/>
        </w:rPr>
      </w:pPr>
      <w:bookmarkStart w:colFirst="0" w:colLast="0" w:name="_30j0zll" w:id="1"/>
      <w:bookmarkEnd w:id="1"/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2240" w:w="15840"/>
      <w:pgMar w:bottom="1152" w:top="1152" w:left="1152" w:right="115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Arial Unicode MS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6750"/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Page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 of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ab/>
      <w:t xml:space="preserve">0</w:t>
    </w:r>
    <w:r w:rsidDel="00000000" w:rsidR="00000000" w:rsidRPr="00000000">
      <w:rPr>
        <w:rFonts w:ascii="Arial" w:cs="Arial" w:eastAsia="Arial" w:hAnsi="Arial"/>
        <w:i w:val="1"/>
        <w:sz w:val="20"/>
        <w:szCs w:val="20"/>
        <w:rtl w:val="0"/>
      </w:rPr>
      <w:t xml:space="preserve">6-22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-2018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2"/>
        <w:szCs w:val="22"/>
        <w:lang w:val="en-US"/>
      </w:rPr>
    </w:rPrDefault>
    <w:pPrDefault>
      <w:pPr>
        <w:spacing w:after="60" w:before="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pBdr>
        <w:bottom w:color="000000" w:space="1" w:sz="4" w:val="single"/>
      </w:pBdr>
      <w:spacing w:before="240" w:lineRule="auto"/>
      <w:ind w:left="-86"/>
    </w:pPr>
    <w:rPr>
      <w:rFonts w:ascii="Arial" w:cs="Arial" w:eastAsia="Arial" w:hAnsi="Arial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</w:pPr>
    <w:rPr>
      <w:rFonts w:ascii="Arial" w:cs="Arial" w:eastAsia="Arial" w:hAnsi="Arial"/>
      <w:b w:val="1"/>
      <w:i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5.0" w:type="dxa"/>
        <w:left w:w="115.0" w:type="dxa"/>
        <w:bottom w:w="115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